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  183  / 2021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αιτήσεις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361/20, 301/20, 292/20, 280/20 με ημερομηνία δικασίμου 28-1-2021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όλων των ανωτέρω δικογράφων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4η Μαρτίου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25 -1-2021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